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182D29" w14:textId="77777777" w:rsidR="00F4324B" w:rsidRDefault="00087345" w:rsidP="00087345">
      <w:pPr>
        <w:jc w:val="center"/>
        <w:rPr>
          <w:b/>
          <w:i/>
          <w:color w:val="7030A0"/>
          <w:sz w:val="32"/>
          <w:szCs w:val="32"/>
        </w:rPr>
      </w:pPr>
      <w:r w:rsidRPr="00087345">
        <w:rPr>
          <w:b/>
          <w:i/>
          <w:color w:val="7030A0"/>
          <w:sz w:val="32"/>
          <w:szCs w:val="32"/>
        </w:rPr>
        <w:t>GRASPS Frame</w:t>
      </w:r>
    </w:p>
    <w:p w14:paraId="0C8967EC" w14:textId="77777777" w:rsidR="002829A2" w:rsidRPr="00087345" w:rsidRDefault="002829A2" w:rsidP="00087345">
      <w:pPr>
        <w:jc w:val="center"/>
        <w:rPr>
          <w:b/>
          <w:i/>
          <w:color w:val="7030A0"/>
          <w:sz w:val="32"/>
          <w:szCs w:val="32"/>
        </w:rPr>
      </w:pPr>
      <w:r>
        <w:rPr>
          <w:b/>
          <w:i/>
          <w:color w:val="7030A0"/>
          <w:sz w:val="32"/>
          <w:szCs w:val="32"/>
        </w:rPr>
        <w:t>Chad Wadsworth</w:t>
      </w:r>
      <w:bookmarkStart w:id="0" w:name="_GoBack"/>
      <w:bookmarkEnd w:id="0"/>
    </w:p>
    <w:p w14:paraId="0E647D1D" w14:textId="77777777" w:rsidR="00087345" w:rsidRDefault="00087345" w:rsidP="00087345">
      <w:pPr>
        <w:jc w:val="center"/>
      </w:pPr>
    </w:p>
    <w:tbl>
      <w:tblPr>
        <w:tblW w:w="0" w:type="auto"/>
        <w:tblBorders>
          <w:top w:val="single" w:sz="8" w:space="0" w:color="8064A2"/>
          <w:left w:val="single" w:sz="8" w:space="0" w:color="8064A2"/>
          <w:bottom w:val="single" w:sz="8" w:space="0" w:color="8064A2"/>
          <w:right w:val="single" w:sz="8" w:space="0" w:color="8064A2"/>
        </w:tblBorders>
        <w:tblLook w:val="04A0" w:firstRow="1" w:lastRow="0" w:firstColumn="1" w:lastColumn="0" w:noHBand="0" w:noVBand="1"/>
      </w:tblPr>
      <w:tblGrid>
        <w:gridCol w:w="2448"/>
        <w:gridCol w:w="7128"/>
      </w:tblGrid>
      <w:tr w:rsidR="00087345" w:rsidRPr="00B164D9" w14:paraId="2F439B17" w14:textId="77777777" w:rsidTr="00B164D9">
        <w:tc>
          <w:tcPr>
            <w:tcW w:w="2448" w:type="dxa"/>
            <w:tcBorders>
              <w:top w:val="nil"/>
              <w:left w:val="nil"/>
              <w:bottom w:val="single" w:sz="24" w:space="0" w:color="8064A2"/>
              <w:right w:val="nil"/>
            </w:tcBorders>
            <w:shd w:val="clear" w:color="auto" w:fill="FFFFFF"/>
          </w:tcPr>
          <w:p w14:paraId="402073BD" w14:textId="77777777" w:rsidR="00087345" w:rsidRPr="00B164D9" w:rsidRDefault="00087345" w:rsidP="00B164D9">
            <w:pPr>
              <w:spacing w:after="0" w:line="240" w:lineRule="auto"/>
              <w:jc w:val="center"/>
              <w:rPr>
                <w:rFonts w:ascii="Cambria" w:eastAsia="Times New Roman" w:hAnsi="Cambria"/>
                <w:color w:val="000000"/>
              </w:rPr>
            </w:pPr>
          </w:p>
        </w:tc>
        <w:tc>
          <w:tcPr>
            <w:tcW w:w="7128" w:type="dxa"/>
            <w:tcBorders>
              <w:top w:val="nil"/>
              <w:left w:val="nil"/>
              <w:bottom w:val="single" w:sz="24" w:space="0" w:color="8064A2"/>
              <w:right w:val="nil"/>
            </w:tcBorders>
            <w:shd w:val="clear" w:color="auto" w:fill="FFFFFF"/>
          </w:tcPr>
          <w:p w14:paraId="3804E7F6" w14:textId="77777777" w:rsidR="00087345" w:rsidRPr="00B164D9" w:rsidRDefault="00087345" w:rsidP="00B164D9">
            <w:pPr>
              <w:spacing w:after="0" w:line="240" w:lineRule="auto"/>
              <w:jc w:val="center"/>
              <w:rPr>
                <w:rFonts w:ascii="Cambria" w:eastAsia="Times New Roman" w:hAnsi="Cambria"/>
                <w:color w:val="000000"/>
              </w:rPr>
            </w:pPr>
          </w:p>
        </w:tc>
      </w:tr>
      <w:tr w:rsidR="00087345" w:rsidRPr="00B164D9" w14:paraId="212B4EF7" w14:textId="77777777" w:rsidTr="00B164D9">
        <w:trPr>
          <w:trHeight w:val="1227"/>
        </w:trPr>
        <w:tc>
          <w:tcPr>
            <w:tcW w:w="2448" w:type="dxa"/>
            <w:tcBorders>
              <w:top w:val="nil"/>
              <w:left w:val="nil"/>
              <w:bottom w:val="nil"/>
              <w:right w:val="single" w:sz="8" w:space="0" w:color="8064A2"/>
            </w:tcBorders>
            <w:shd w:val="clear" w:color="auto" w:fill="FFFFFF"/>
          </w:tcPr>
          <w:p w14:paraId="4FA18936"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G</w:t>
            </w:r>
          </w:p>
          <w:p w14:paraId="0319BDE1"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Real-World </w:t>
            </w:r>
            <w:r w:rsidRPr="00F11972">
              <w:rPr>
                <w:rFonts w:ascii="Cambria" w:eastAsia="Times New Roman" w:hAnsi="Cambria"/>
                <w:b/>
                <w:color w:val="000000"/>
              </w:rPr>
              <w:t>Goal</w:t>
            </w:r>
          </w:p>
        </w:tc>
        <w:tc>
          <w:tcPr>
            <w:tcW w:w="7128" w:type="dxa"/>
            <w:tcBorders>
              <w:top w:val="nil"/>
              <w:left w:val="nil"/>
              <w:bottom w:val="nil"/>
            </w:tcBorders>
            <w:shd w:val="clear" w:color="auto" w:fill="DFD8E8"/>
          </w:tcPr>
          <w:p w14:paraId="0D960B60" w14:textId="77777777" w:rsidR="00C10E33" w:rsidRDefault="00C10E33" w:rsidP="00AC126C">
            <w:pPr>
              <w:spacing w:after="0" w:line="240" w:lineRule="auto"/>
              <w:rPr>
                <w:rFonts w:asciiTheme="majorHAnsi" w:eastAsia="Times New Roman" w:hAnsiTheme="majorHAnsi"/>
                <w:color w:val="000000"/>
              </w:rPr>
            </w:pPr>
          </w:p>
          <w:p w14:paraId="503F22EA" w14:textId="77777777" w:rsidR="00087345" w:rsidRPr="00C10E33" w:rsidRDefault="00FA5120" w:rsidP="00AC126C">
            <w:pPr>
              <w:spacing w:after="0" w:line="240" w:lineRule="auto"/>
              <w:rPr>
                <w:rFonts w:asciiTheme="majorHAnsi" w:eastAsia="Times New Roman" w:hAnsiTheme="majorHAnsi"/>
                <w:color w:val="000000"/>
              </w:rPr>
            </w:pPr>
            <w:r>
              <w:rPr>
                <w:rFonts w:asciiTheme="majorHAnsi" w:eastAsia="Times New Roman" w:hAnsiTheme="majorHAnsi"/>
                <w:color w:val="000000"/>
              </w:rPr>
              <w:t>For students to explore and gain knowledge of what makes a community.  The difference between communities and how the students want their classroom community.</w:t>
            </w:r>
          </w:p>
        </w:tc>
      </w:tr>
      <w:tr w:rsidR="00087345" w:rsidRPr="00B164D9" w14:paraId="29B1261B" w14:textId="77777777" w:rsidTr="00B164D9">
        <w:trPr>
          <w:trHeight w:val="1080"/>
        </w:trPr>
        <w:tc>
          <w:tcPr>
            <w:tcW w:w="2448" w:type="dxa"/>
            <w:tcBorders>
              <w:left w:val="nil"/>
              <w:bottom w:val="nil"/>
              <w:right w:val="single" w:sz="8" w:space="0" w:color="8064A2"/>
            </w:tcBorders>
            <w:shd w:val="clear" w:color="auto" w:fill="FFFFFF"/>
          </w:tcPr>
          <w:p w14:paraId="1581190C"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R</w:t>
            </w:r>
          </w:p>
          <w:p w14:paraId="14AAA77F"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A meaningful </w:t>
            </w:r>
            <w:r w:rsidRPr="00F11972">
              <w:rPr>
                <w:rFonts w:ascii="Cambria" w:eastAsia="Times New Roman" w:hAnsi="Cambria"/>
                <w:b/>
                <w:color w:val="000000"/>
              </w:rPr>
              <w:t>role</w:t>
            </w:r>
            <w:r w:rsidRPr="00B164D9">
              <w:rPr>
                <w:rFonts w:ascii="Cambria" w:eastAsia="Times New Roman" w:hAnsi="Cambria"/>
                <w:color w:val="000000"/>
              </w:rPr>
              <w:t xml:space="preserve"> for the student</w:t>
            </w:r>
          </w:p>
          <w:p w14:paraId="71E86736" w14:textId="77777777" w:rsidR="00087345" w:rsidRPr="00B164D9" w:rsidRDefault="00087345" w:rsidP="00B164D9">
            <w:pPr>
              <w:spacing w:after="0" w:line="240" w:lineRule="auto"/>
              <w:jc w:val="center"/>
              <w:rPr>
                <w:rFonts w:ascii="Cambria" w:eastAsia="Times New Roman" w:hAnsi="Cambria"/>
                <w:color w:val="000000"/>
              </w:rPr>
            </w:pPr>
          </w:p>
        </w:tc>
        <w:tc>
          <w:tcPr>
            <w:tcW w:w="7128" w:type="dxa"/>
          </w:tcPr>
          <w:p w14:paraId="7BCC65AB" w14:textId="77777777" w:rsidR="00C10E33" w:rsidRDefault="00FA5120" w:rsidP="00AC126C">
            <w:pPr>
              <w:spacing w:after="0" w:line="240" w:lineRule="auto"/>
              <w:rPr>
                <w:rFonts w:asciiTheme="majorHAnsi" w:eastAsia="Times New Roman" w:hAnsiTheme="majorHAnsi"/>
                <w:color w:val="000000"/>
              </w:rPr>
            </w:pPr>
            <w:r>
              <w:rPr>
                <w:rFonts w:asciiTheme="majorHAnsi" w:eastAsia="Times New Roman" w:hAnsiTheme="majorHAnsi"/>
                <w:color w:val="000000"/>
              </w:rPr>
              <w:t>The students will be taking on different roles within the community.  Some of these roles are Mayor, Citizens, Safety Officers, and more.  The students will investigate and learn what each role in the community does.  Students will take a look at primary sources of different communities to learn about different communities in different places.  They will use their knowledge to come up with how they want their community to run.</w:t>
            </w:r>
          </w:p>
          <w:p w14:paraId="6B65566B" w14:textId="77777777" w:rsidR="00087345" w:rsidRPr="00C10E33" w:rsidRDefault="00087345" w:rsidP="00AC126C">
            <w:pPr>
              <w:spacing w:after="0" w:line="240" w:lineRule="auto"/>
              <w:rPr>
                <w:rFonts w:asciiTheme="majorHAnsi" w:eastAsia="Times New Roman" w:hAnsiTheme="majorHAnsi"/>
                <w:color w:val="000000"/>
              </w:rPr>
            </w:pPr>
          </w:p>
        </w:tc>
      </w:tr>
      <w:tr w:rsidR="00087345" w:rsidRPr="00B164D9" w14:paraId="5062200E" w14:textId="77777777" w:rsidTr="00B164D9">
        <w:trPr>
          <w:trHeight w:val="999"/>
        </w:trPr>
        <w:tc>
          <w:tcPr>
            <w:tcW w:w="2448" w:type="dxa"/>
            <w:tcBorders>
              <w:top w:val="nil"/>
              <w:left w:val="nil"/>
              <w:bottom w:val="nil"/>
              <w:right w:val="single" w:sz="8" w:space="0" w:color="8064A2"/>
            </w:tcBorders>
            <w:shd w:val="clear" w:color="auto" w:fill="FFFFFF"/>
          </w:tcPr>
          <w:p w14:paraId="0C0FAE8E"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A</w:t>
            </w:r>
          </w:p>
          <w:p w14:paraId="50A841C5"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Authentic real-world</w:t>
            </w:r>
            <w:r w:rsidR="00F11972">
              <w:rPr>
                <w:rFonts w:ascii="Cambria" w:eastAsia="Times New Roman" w:hAnsi="Cambria"/>
                <w:color w:val="000000"/>
              </w:rPr>
              <w:t xml:space="preserve"> (or simulated)</w:t>
            </w:r>
            <w:r w:rsidRPr="00B164D9">
              <w:rPr>
                <w:rFonts w:ascii="Cambria" w:eastAsia="Times New Roman" w:hAnsi="Cambria"/>
                <w:color w:val="000000"/>
              </w:rPr>
              <w:t xml:space="preserve"> </w:t>
            </w:r>
            <w:r w:rsidRPr="00F11972">
              <w:rPr>
                <w:rFonts w:ascii="Cambria" w:eastAsia="Times New Roman" w:hAnsi="Cambria"/>
                <w:b/>
                <w:color w:val="000000"/>
              </w:rPr>
              <w:t>audience</w:t>
            </w:r>
          </w:p>
        </w:tc>
        <w:tc>
          <w:tcPr>
            <w:tcW w:w="7128" w:type="dxa"/>
            <w:tcBorders>
              <w:top w:val="nil"/>
              <w:left w:val="nil"/>
              <w:bottom w:val="nil"/>
            </w:tcBorders>
            <w:shd w:val="clear" w:color="auto" w:fill="DFD8E8"/>
          </w:tcPr>
          <w:p w14:paraId="61F007A5" w14:textId="77777777" w:rsidR="00087345" w:rsidRPr="00C10E33" w:rsidRDefault="007414F1" w:rsidP="005476DF">
            <w:pPr>
              <w:spacing w:after="0" w:line="240" w:lineRule="auto"/>
              <w:rPr>
                <w:rFonts w:asciiTheme="majorHAnsi" w:eastAsia="Times New Roman" w:hAnsiTheme="majorHAnsi"/>
                <w:color w:val="000000"/>
              </w:rPr>
            </w:pPr>
            <w:r>
              <w:rPr>
                <w:rFonts w:asciiTheme="majorHAnsi" w:eastAsia="Times New Roman" w:hAnsiTheme="majorHAnsi"/>
                <w:color w:val="000000"/>
              </w:rPr>
              <w:t>Being in a military community, students come and go constantly.  Future students entering the community will be able to view and learn about how the community works and operates through the brochure the students make.</w:t>
            </w:r>
          </w:p>
        </w:tc>
      </w:tr>
      <w:tr w:rsidR="00087345" w:rsidRPr="00B164D9" w14:paraId="28803541" w14:textId="77777777" w:rsidTr="00B164D9">
        <w:trPr>
          <w:trHeight w:val="720"/>
        </w:trPr>
        <w:tc>
          <w:tcPr>
            <w:tcW w:w="2448" w:type="dxa"/>
            <w:tcBorders>
              <w:left w:val="nil"/>
              <w:bottom w:val="nil"/>
              <w:right w:val="single" w:sz="8" w:space="0" w:color="8064A2"/>
            </w:tcBorders>
            <w:shd w:val="clear" w:color="auto" w:fill="FFFFFF"/>
          </w:tcPr>
          <w:p w14:paraId="5F748E21"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14:paraId="157D680D" w14:textId="77777777" w:rsidR="00087345" w:rsidRPr="00F11972" w:rsidRDefault="00F11972" w:rsidP="00B164D9">
            <w:pPr>
              <w:spacing w:after="0" w:line="240" w:lineRule="auto"/>
              <w:jc w:val="center"/>
              <w:rPr>
                <w:rFonts w:ascii="Cambria" w:eastAsia="Times New Roman" w:hAnsi="Cambria"/>
                <w:color w:val="000000"/>
              </w:rPr>
            </w:pPr>
            <w:r>
              <w:rPr>
                <w:rFonts w:ascii="Cambria" w:eastAsia="Times New Roman" w:hAnsi="Cambria"/>
                <w:color w:val="000000"/>
              </w:rPr>
              <w:t xml:space="preserve">A contextualized </w:t>
            </w:r>
            <w:r>
              <w:rPr>
                <w:rFonts w:ascii="Cambria" w:eastAsia="Times New Roman" w:hAnsi="Cambria"/>
                <w:b/>
                <w:color w:val="000000"/>
              </w:rPr>
              <w:t>situation</w:t>
            </w:r>
            <w:r>
              <w:rPr>
                <w:rFonts w:ascii="Cambria" w:eastAsia="Times New Roman" w:hAnsi="Cambria"/>
                <w:color w:val="000000"/>
              </w:rPr>
              <w:t xml:space="preserve"> that involves real-world application(s)</w:t>
            </w:r>
          </w:p>
        </w:tc>
        <w:tc>
          <w:tcPr>
            <w:tcW w:w="7128" w:type="dxa"/>
          </w:tcPr>
          <w:p w14:paraId="070D68F5" w14:textId="77777777" w:rsidR="00087345" w:rsidRPr="00C10E33" w:rsidRDefault="007414F1" w:rsidP="007414F1">
            <w:pPr>
              <w:spacing w:after="0" w:line="240" w:lineRule="auto"/>
              <w:rPr>
                <w:rFonts w:asciiTheme="majorHAnsi" w:eastAsia="Times New Roman" w:hAnsiTheme="majorHAnsi"/>
                <w:color w:val="000000"/>
              </w:rPr>
            </w:pPr>
            <w:r>
              <w:rPr>
                <w:rFonts w:asciiTheme="majorHAnsi" w:eastAsia="Times New Roman" w:hAnsiTheme="majorHAnsi"/>
                <w:color w:val="000000"/>
              </w:rPr>
              <w:t>The students will be working in groups.  Within each group, students will take on different roles of the community (Mayor, Safety Officer, Citizens.) to learn the importance of each individual role.  Students will use the information they obtain through research of the different roles to complete and present their community brochure.</w:t>
            </w:r>
          </w:p>
        </w:tc>
      </w:tr>
      <w:tr w:rsidR="00087345" w:rsidRPr="00B164D9" w14:paraId="4F6C22C5" w14:textId="77777777" w:rsidTr="00B164D9">
        <w:trPr>
          <w:trHeight w:val="900"/>
        </w:trPr>
        <w:tc>
          <w:tcPr>
            <w:tcW w:w="2448" w:type="dxa"/>
            <w:tcBorders>
              <w:top w:val="nil"/>
              <w:left w:val="nil"/>
              <w:bottom w:val="nil"/>
              <w:right w:val="single" w:sz="8" w:space="0" w:color="8064A2"/>
            </w:tcBorders>
            <w:shd w:val="clear" w:color="auto" w:fill="FFFFFF"/>
          </w:tcPr>
          <w:p w14:paraId="5987C592"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P</w:t>
            </w:r>
          </w:p>
          <w:p w14:paraId="48B34C67"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Student-generated culminating </w:t>
            </w:r>
            <w:r w:rsidRPr="00F11972">
              <w:rPr>
                <w:rFonts w:ascii="Cambria" w:eastAsia="Times New Roman" w:hAnsi="Cambria"/>
                <w:b/>
                <w:color w:val="000000"/>
              </w:rPr>
              <w:t>products</w:t>
            </w:r>
            <w:r w:rsidRPr="00B164D9">
              <w:rPr>
                <w:rFonts w:ascii="Cambria" w:eastAsia="Times New Roman" w:hAnsi="Cambria"/>
                <w:color w:val="000000"/>
              </w:rPr>
              <w:t xml:space="preserve"> and </w:t>
            </w:r>
            <w:r w:rsidRPr="00F11972">
              <w:rPr>
                <w:rFonts w:ascii="Cambria" w:eastAsia="Times New Roman" w:hAnsi="Cambria"/>
                <w:b/>
                <w:color w:val="000000"/>
              </w:rPr>
              <w:t>performances</w:t>
            </w:r>
          </w:p>
        </w:tc>
        <w:tc>
          <w:tcPr>
            <w:tcW w:w="7128" w:type="dxa"/>
            <w:tcBorders>
              <w:top w:val="nil"/>
              <w:left w:val="nil"/>
              <w:bottom w:val="nil"/>
            </w:tcBorders>
            <w:shd w:val="clear" w:color="auto" w:fill="DFD8E8"/>
          </w:tcPr>
          <w:p w14:paraId="2186E782" w14:textId="77777777" w:rsidR="00087345" w:rsidRPr="00C10E33" w:rsidRDefault="007414F1" w:rsidP="00215412">
            <w:pPr>
              <w:spacing w:after="0" w:line="240" w:lineRule="auto"/>
              <w:rPr>
                <w:rFonts w:asciiTheme="majorHAnsi" w:eastAsia="Times New Roman" w:hAnsiTheme="majorHAnsi"/>
                <w:color w:val="000000"/>
              </w:rPr>
            </w:pPr>
            <w:r>
              <w:rPr>
                <w:rFonts w:asciiTheme="majorHAnsi" w:eastAsia="Times New Roman" w:hAnsiTheme="majorHAnsi"/>
                <w:color w:val="000000"/>
              </w:rPr>
              <w:t>The students will be creating a community brochure for their classroom/school community.  Students will debate and consider the differences in different communities.  Students will decide what makes a community run, and how the community brochure will be put together for future students arriving to their community.</w:t>
            </w:r>
          </w:p>
        </w:tc>
      </w:tr>
      <w:tr w:rsidR="00087345" w:rsidRPr="00B164D9" w14:paraId="0872994E" w14:textId="77777777" w:rsidTr="00B164D9">
        <w:trPr>
          <w:trHeight w:val="990"/>
        </w:trPr>
        <w:tc>
          <w:tcPr>
            <w:tcW w:w="2448" w:type="dxa"/>
            <w:tcBorders>
              <w:left w:val="nil"/>
              <w:bottom w:val="nil"/>
              <w:right w:val="single" w:sz="8" w:space="0" w:color="8064A2"/>
            </w:tcBorders>
            <w:shd w:val="clear" w:color="auto" w:fill="FFFFFF"/>
          </w:tcPr>
          <w:p w14:paraId="027EB06B" w14:textId="77777777"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14:paraId="5142ABF9" w14:textId="77777777"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Consensus-driven performance </w:t>
            </w:r>
            <w:r w:rsidRPr="00F11972">
              <w:rPr>
                <w:rFonts w:ascii="Cambria" w:eastAsia="Times New Roman" w:hAnsi="Cambria"/>
                <w:b/>
                <w:color w:val="000000"/>
              </w:rPr>
              <w:t xml:space="preserve">standards </w:t>
            </w:r>
            <w:r w:rsidRPr="00B164D9">
              <w:rPr>
                <w:rFonts w:ascii="Cambria" w:eastAsia="Times New Roman" w:hAnsi="Cambria"/>
                <w:color w:val="000000"/>
              </w:rPr>
              <w:t>for judging success</w:t>
            </w:r>
          </w:p>
        </w:tc>
        <w:tc>
          <w:tcPr>
            <w:tcW w:w="7128" w:type="dxa"/>
          </w:tcPr>
          <w:p w14:paraId="05CC44A8" w14:textId="77777777" w:rsidR="00C10E33" w:rsidRPr="00C10E33" w:rsidRDefault="007414F1" w:rsidP="00EA0178">
            <w:pPr>
              <w:rPr>
                <w:rFonts w:asciiTheme="majorHAnsi" w:eastAsia="Times New Roman" w:hAnsiTheme="majorHAnsi"/>
                <w:color w:val="000000"/>
              </w:rPr>
            </w:pPr>
            <w:r>
              <w:rPr>
                <w:rFonts w:asciiTheme="majorHAnsi" w:eastAsia="Times New Roman" w:hAnsiTheme="majorHAnsi"/>
                <w:color w:val="000000"/>
              </w:rPr>
              <w:t>Students will be given oral instruction along with videos and images of several different communities.  Students will have a rubric with what is expected and required in their community brochure.</w:t>
            </w:r>
          </w:p>
        </w:tc>
      </w:tr>
    </w:tbl>
    <w:p w14:paraId="2F70089F" w14:textId="77777777" w:rsidR="00087345" w:rsidRDefault="00087345" w:rsidP="00087345">
      <w:pPr>
        <w:jc w:val="center"/>
      </w:pPr>
    </w:p>
    <w:sectPr w:rsidR="00087345" w:rsidSect="00F43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345"/>
    <w:rsid w:val="00087345"/>
    <w:rsid w:val="00215412"/>
    <w:rsid w:val="002829A2"/>
    <w:rsid w:val="002E5237"/>
    <w:rsid w:val="005476DF"/>
    <w:rsid w:val="005C1394"/>
    <w:rsid w:val="005F066B"/>
    <w:rsid w:val="006C682B"/>
    <w:rsid w:val="007414F1"/>
    <w:rsid w:val="008261F4"/>
    <w:rsid w:val="00834D4B"/>
    <w:rsid w:val="009D049C"/>
    <w:rsid w:val="00AC126C"/>
    <w:rsid w:val="00B164D9"/>
    <w:rsid w:val="00C10E33"/>
    <w:rsid w:val="00C8330C"/>
    <w:rsid w:val="00E14FD8"/>
    <w:rsid w:val="00EA0178"/>
    <w:rsid w:val="00F11972"/>
    <w:rsid w:val="00F4324B"/>
    <w:rsid w:val="00FA51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A9B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296</Words>
  <Characters>1692</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Chad Wadsworth</cp:lastModifiedBy>
  <cp:revision>3</cp:revision>
  <cp:lastPrinted>2011-11-28T04:07:00Z</cp:lastPrinted>
  <dcterms:created xsi:type="dcterms:W3CDTF">2015-10-28T20:13:00Z</dcterms:created>
  <dcterms:modified xsi:type="dcterms:W3CDTF">2015-10-28T20:13:00Z</dcterms:modified>
</cp:coreProperties>
</file>